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1A01">
      <w:pPr>
        <w:pStyle w:val="2"/>
        <w:bidi w:val="0"/>
        <w:jc w:val="center"/>
        <w:rPr>
          <w:rFonts w:hint="eastAsia"/>
        </w:rPr>
      </w:pPr>
      <w:r>
        <w:rPr>
          <w:rFonts w:hint="eastAsia"/>
        </w:rPr>
        <w:t>2025年下半年中小学教师资格考试笔试</w:t>
      </w:r>
    </w:p>
    <w:p w14:paraId="20B29EFF">
      <w:pPr>
        <w:pStyle w:val="2"/>
        <w:bidi w:val="0"/>
        <w:jc w:val="center"/>
        <w:rPr>
          <w:rFonts w:hint="eastAsia"/>
        </w:rPr>
      </w:pPr>
      <w:r>
        <w:rPr>
          <w:rFonts w:hint="eastAsia"/>
        </w:rPr>
        <w:t>温馨提示</w:t>
      </w:r>
    </w:p>
    <w:p w14:paraId="2F8978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left="0" w:right="0" w:firstLine="0"/>
        <w:jc w:val="left"/>
        <w:textAlignment w:val="auto"/>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各位考生：</w:t>
      </w:r>
    </w:p>
    <w:p w14:paraId="1A960A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你们好！</w:t>
      </w:r>
    </w:p>
    <w:p w14:paraId="7855D8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2025年下半年中小学教师资格考试笔试将于9月13日举行，为使广大考生平安顺利参加考试，温馨提示如下。</w:t>
      </w:r>
    </w:p>
    <w:p w14:paraId="1DCFA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一、请及时打印准考证。考生可于9月8日至13日登录“中小学教师资格考试网（</w:t>
      </w:r>
      <w:r>
        <w:rPr>
          <w:rFonts w:hint="eastAsia" w:ascii="仿宋" w:hAnsi="仿宋" w:eastAsia="仿宋" w:cs="仿宋"/>
          <w:i w:val="0"/>
          <w:iCs w:val="0"/>
          <w:caps w:val="0"/>
          <w:color w:val="000000"/>
          <w:spacing w:val="0"/>
          <w:sz w:val="32"/>
          <w:szCs w:val="32"/>
          <w:u w:val="none"/>
          <w:shd w:val="clear" w:fill="FFFFFF"/>
        </w:rPr>
        <w:fldChar w:fldCharType="begin"/>
      </w:r>
      <w:r>
        <w:rPr>
          <w:rFonts w:hint="eastAsia" w:ascii="仿宋" w:hAnsi="仿宋" w:eastAsia="仿宋" w:cs="仿宋"/>
          <w:i w:val="0"/>
          <w:iCs w:val="0"/>
          <w:caps w:val="0"/>
          <w:color w:val="000000"/>
          <w:spacing w:val="0"/>
          <w:sz w:val="32"/>
          <w:szCs w:val="32"/>
          <w:u w:val="none"/>
          <w:shd w:val="clear" w:fill="FFFFFF"/>
        </w:rPr>
        <w:instrText xml:space="preserve"> HYPERLINK "http://ntce.neea.edu.cn/" \t "http://www.jxeea.cn/jxsjyksy/gsgg91/content/_blank" </w:instrText>
      </w:r>
      <w:r>
        <w:rPr>
          <w:rFonts w:hint="eastAsia" w:ascii="仿宋" w:hAnsi="仿宋" w:eastAsia="仿宋" w:cs="仿宋"/>
          <w:i w:val="0"/>
          <w:iCs w:val="0"/>
          <w:caps w:val="0"/>
          <w:color w:val="000000"/>
          <w:spacing w:val="0"/>
          <w:sz w:val="32"/>
          <w:szCs w:val="32"/>
          <w:u w:val="none"/>
          <w:shd w:val="clear" w:fill="FFFFFF"/>
        </w:rPr>
        <w:fldChar w:fldCharType="separate"/>
      </w:r>
      <w:r>
        <w:rPr>
          <w:rStyle w:val="10"/>
          <w:rFonts w:hint="eastAsia" w:ascii="仿宋" w:hAnsi="仿宋" w:eastAsia="仿宋" w:cs="仿宋"/>
          <w:i w:val="0"/>
          <w:iCs w:val="0"/>
          <w:caps w:val="0"/>
          <w:color w:val="000000"/>
          <w:spacing w:val="0"/>
          <w:sz w:val="32"/>
          <w:szCs w:val="32"/>
          <w:u w:val="none"/>
          <w:shd w:val="clear" w:fill="FFFFFF"/>
        </w:rPr>
        <w:t>http://ntce.neea.edu.cn</w:t>
      </w:r>
      <w:r>
        <w:rPr>
          <w:rFonts w:hint="eastAsia" w:ascii="仿宋" w:hAnsi="仿宋" w:eastAsia="仿宋" w:cs="仿宋"/>
          <w:i w:val="0"/>
          <w:iCs w:val="0"/>
          <w:caps w:val="0"/>
          <w:color w:val="000000"/>
          <w:spacing w:val="0"/>
          <w:sz w:val="32"/>
          <w:szCs w:val="32"/>
          <w:u w:val="none"/>
          <w:shd w:val="clear" w:fill="FFFFFF"/>
        </w:rPr>
        <w:fldChar w:fldCharType="end"/>
      </w:r>
      <w:r>
        <w:rPr>
          <w:rFonts w:hint="eastAsia" w:ascii="仿宋" w:hAnsi="仿宋" w:eastAsia="仿宋" w:cs="仿宋"/>
          <w:i w:val="0"/>
          <w:iCs w:val="0"/>
          <w:caps w:val="0"/>
          <w:color w:val="000000"/>
          <w:spacing w:val="0"/>
          <w:sz w:val="32"/>
          <w:szCs w:val="32"/>
          <w:u w:val="none"/>
          <w:shd w:val="clear" w:fill="FFFFFF"/>
        </w:rPr>
        <w:t>）”自行下载并打印《准考证》，认真阅读准考证上的“考生须知”“特别提示”等内容，提前做好考前准备。</w:t>
      </w:r>
    </w:p>
    <w:p w14:paraId="46BCD0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000000"/>
          <w:spacing w:val="0"/>
          <w:sz w:val="32"/>
          <w:szCs w:val="32"/>
          <w:u w:val="none"/>
          <w:shd w:val="clear" w:fill="FFFFFF"/>
        </w:rPr>
      </w:pPr>
      <w:r>
        <w:rPr>
          <w:rFonts w:hint="eastAsia" w:ascii="仿宋" w:hAnsi="仿宋" w:eastAsia="仿宋" w:cs="仿宋"/>
          <w:i w:val="0"/>
          <w:iCs w:val="0"/>
          <w:caps w:val="0"/>
          <w:color w:val="000000"/>
          <w:spacing w:val="0"/>
          <w:sz w:val="32"/>
          <w:szCs w:val="32"/>
          <w:u w:val="none"/>
          <w:shd w:val="clear" w:fill="FFFFFF"/>
        </w:rPr>
        <w:t>二、配合做好入场安检。本次考试将使用智能安检门，科目一、科目二开考前50分钟，科目三开考前30分钟，考生应持《准考证》、有效期内的居民身份证／港澳台居民居住证／港澳居民来往内地通行证／台湾居民来往大陆通行证（五年有效期）等进入考点，主动接受考点、考场双安检。</w:t>
      </w:r>
    </w:p>
    <w:p w14:paraId="5E58F8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lang w:val="en-US" w:eastAsia="zh-CN"/>
        </w:rPr>
        <w:t>考</w:t>
      </w:r>
      <w:r>
        <w:rPr>
          <w:rFonts w:hint="eastAsia" w:ascii="仿宋" w:hAnsi="仿宋" w:eastAsia="仿宋" w:cs="仿宋"/>
          <w:i w:val="0"/>
          <w:iCs w:val="0"/>
          <w:caps w:val="0"/>
          <w:color w:val="000000"/>
          <w:spacing w:val="0"/>
          <w:sz w:val="32"/>
          <w:szCs w:val="32"/>
          <w:u w:val="none"/>
          <w:shd w:val="clear" w:fill="FFFFFF"/>
        </w:rPr>
        <w:t>生只准携带必要的考试文具进入考场（如：黑色签字笔、铅笔、尺子、橡皮等）,不得携带书籍、资料、草稿纸、计算器、包等物品，严禁携带具有发送或者接收信息功能的电子设备（如：手机</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rPr>
        <w:t>耳机、智能手表等）。若携带手机等禁带物品，请按考点的统一要求，存放在考点入口集中管理区域指定位置，考试结束后，按考点要求到指定位置领取。</w:t>
      </w:r>
      <w:r>
        <w:rPr>
          <w:rFonts w:hint="eastAsia" w:ascii="仿宋" w:hAnsi="仿宋" w:eastAsia="仿宋" w:cs="仿宋"/>
          <w:b/>
          <w:bCs/>
          <w:i w:val="0"/>
          <w:iCs w:val="0"/>
          <w:caps w:val="0"/>
          <w:color w:val="000000"/>
          <w:spacing w:val="0"/>
          <w:sz w:val="32"/>
          <w:szCs w:val="32"/>
          <w:u w:val="none"/>
          <w:shd w:val="clear" w:fill="FFFFFF"/>
        </w:rPr>
        <w:t>建议考试当天不带手机，不携带大件行李，不穿戴有金属饰品的衣物，以免影响入场时间</w:t>
      </w:r>
      <w:r>
        <w:rPr>
          <w:rFonts w:hint="eastAsia" w:ascii="仿宋" w:hAnsi="仿宋" w:eastAsia="仿宋" w:cs="仿宋"/>
          <w:b/>
          <w:bCs/>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rPr>
        <w:t>同时参加科目二、科目三的考生，科目二考试结束后在考点指定区域活动，不出智能安检门。</w:t>
      </w:r>
    </w:p>
    <w:p w14:paraId="6F2D6E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三、严格遵守考试时间。考试开始和结束时间以考试铃声为准。考试开考15分钟后考生不得进入考场参加考试，考试结束前30分钟，方可交卷离开考场。如遇特殊情况，须经监考教师请示主考同意后方可提前离开考场，考生交卷后不得重返考场。</w:t>
      </w:r>
    </w:p>
    <w:p w14:paraId="41CCC1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四、按照考试规定作答。考生入场后，按要求填写考生姓名、准考证号、座位号、诚信考试承诺等，仔细核对条形码信息与本人信息是否相符，如不相符，及时向本场监考老师反馈。在答题卡答题区域内作答，错答区域或超出规定区域的作答内容无效</w:t>
      </w:r>
      <w:r>
        <w:rPr>
          <w:rFonts w:hint="eastAsia" w:ascii="仿宋" w:hAnsi="仿宋" w:eastAsia="仿宋" w:cs="仿宋"/>
          <w:i w:val="0"/>
          <w:iCs w:val="0"/>
          <w:caps w:val="0"/>
          <w:color w:val="000000"/>
          <w:spacing w:val="0"/>
          <w:sz w:val="32"/>
          <w:szCs w:val="32"/>
          <w:u w:val="none"/>
          <w:shd w:val="clear" w:fill="FFFFFF"/>
          <w:lang w:val="en-US" w:eastAsia="zh-CN"/>
        </w:rPr>
        <w:t>。选择题部分及选做题信息点用2B铅笔填涂，严禁使用涂改液、胶带纸、修正带。书</w:t>
      </w:r>
      <w:r>
        <w:rPr>
          <w:rFonts w:hint="eastAsia" w:ascii="仿宋" w:hAnsi="仿宋" w:eastAsia="仿宋" w:cs="仿宋"/>
          <w:i w:val="0"/>
          <w:iCs w:val="0"/>
          <w:caps w:val="0"/>
          <w:color w:val="000000"/>
          <w:spacing w:val="0"/>
          <w:sz w:val="32"/>
          <w:szCs w:val="32"/>
          <w:u w:val="none"/>
          <w:shd w:val="clear" w:fill="FFFFFF"/>
        </w:rPr>
        <w:t>写时字迹要工整清晰，保持答题卡面的清洁，不得折叠、损毁，不得做任何标记。考试结束后，考生不得将试卷、答题卡、草稿纸带出或传出考场，按照监考教师指令依次安全离场。</w:t>
      </w:r>
    </w:p>
    <w:p w14:paraId="7825FC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五、做到诚信参加考试。认真学</w:t>
      </w:r>
      <w:r>
        <w:rPr>
          <w:rFonts w:hint="eastAsia" w:ascii="仿宋" w:hAnsi="仿宋" w:eastAsia="仿宋" w:cs="仿宋"/>
          <w:i w:val="0"/>
          <w:iCs w:val="0"/>
          <w:caps w:val="0"/>
          <w:strike w:val="0"/>
          <w:dstrike w:val="0"/>
          <w:color w:val="000000"/>
          <w:spacing w:val="0"/>
          <w:sz w:val="32"/>
          <w:szCs w:val="32"/>
          <w:u w:val="none"/>
          <w:shd w:val="clear" w:fill="FFFFFF"/>
        </w:rPr>
        <w:t>习《最高人民法院最高人民检察院关于办理组织考试作弊等刑事案件适用法律若干问题的解释》《教师资格条例》《国家教育考试违规</w:t>
      </w:r>
      <w:r>
        <w:rPr>
          <w:rFonts w:hint="eastAsia" w:ascii="仿宋" w:hAnsi="仿宋" w:eastAsia="仿宋" w:cs="仿宋"/>
          <w:i w:val="0"/>
          <w:iCs w:val="0"/>
          <w:caps w:val="0"/>
          <w:color w:val="000000"/>
          <w:spacing w:val="0"/>
          <w:sz w:val="32"/>
          <w:szCs w:val="32"/>
          <w:u w:val="none"/>
          <w:shd w:val="clear" w:fill="FFFFFF"/>
        </w:rPr>
        <w:t>处理办法》《刑法修正案（九）》等有关考试违规违纪作弊处理的法律法规，自觉遵守《考场规则》和考试纪律，诚信参加考试。凡有作弊行为的，将按照《国家教育考试违规处理办法》认定和处理，并依据《教师资格条例》相关规定3年内禁止参加教师资格考试。如有情节严重、触犯刑法的，将移送公安部门依法处理。</w:t>
      </w:r>
    </w:p>
    <w:p w14:paraId="4261F2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left"/>
        <w:rPr>
          <w:rFonts w:hint="eastAsia" w:ascii="仿宋" w:hAnsi="仿宋" w:eastAsia="仿宋" w:cs="仿宋"/>
          <w:i w:val="0"/>
          <w:iCs w:val="0"/>
          <w:caps w:val="0"/>
          <w:color w:val="4B4B4B"/>
          <w:spacing w:val="0"/>
          <w:sz w:val="32"/>
          <w:szCs w:val="32"/>
          <w:u w:val="none"/>
        </w:rPr>
      </w:pPr>
      <w:r>
        <w:rPr>
          <w:rFonts w:hint="eastAsia" w:ascii="仿宋" w:hAnsi="仿宋" w:eastAsia="仿宋" w:cs="仿宋"/>
          <w:i w:val="0"/>
          <w:iCs w:val="0"/>
          <w:caps w:val="0"/>
          <w:color w:val="000000"/>
          <w:spacing w:val="0"/>
          <w:sz w:val="32"/>
          <w:szCs w:val="32"/>
          <w:u w:val="none"/>
          <w:shd w:val="clear" w:fill="FFFFFF"/>
        </w:rPr>
        <w:t>请广大考生切勿轻信社会上一些不法分子和中介机构发布的“考试包过”“提供真题” 等有害信息，拒绝购买和使用非法利益集团兜售的各类作弊器材，践行诚信承诺，共同维护考试的良好环境。</w:t>
      </w:r>
    </w:p>
    <w:p w14:paraId="0F753664">
      <w:pPr>
        <w:pStyle w:val="15"/>
        <w:jc w:val="center"/>
        <w:rPr>
          <w:rFonts w:ascii="仿宋" w:hAnsi="仿宋" w:eastAsia="仿宋"/>
          <w:szCs w:val="32"/>
        </w:rPr>
      </w:pPr>
      <w:r>
        <w:rPr>
          <w:rFonts w:hint="eastAsia" w:ascii="仿宋" w:hAnsi="仿宋" w:eastAsia="仿宋"/>
          <w:szCs w:val="32"/>
        </w:rPr>
        <w:t xml:space="preserve">    </w:t>
      </w:r>
    </w:p>
    <w:p w14:paraId="4AD4858E">
      <w:pPr>
        <w:pStyle w:val="15"/>
        <w:jc w:val="center"/>
        <w:rPr>
          <w:rFonts w:ascii="宋体" w:hAnsi="宋体" w:eastAsia="宋体"/>
          <w:b/>
          <w:bCs/>
          <w:sz w:val="44"/>
          <w:szCs w:val="44"/>
        </w:rPr>
      </w:pPr>
      <w:r>
        <w:rPr>
          <w:rFonts w:hint="eastAsia" w:ascii="仿宋" w:hAnsi="仿宋" w:eastAsia="仿宋"/>
          <w:szCs w:val="32"/>
        </w:rPr>
        <w:t xml:space="preserve"> </w:t>
      </w:r>
      <w:r>
        <w:rPr>
          <w:rFonts w:hint="eastAsia" w:ascii="宋体" w:hAnsi="宋体" w:eastAsia="宋体"/>
          <w:b/>
          <w:bCs/>
          <w:sz w:val="44"/>
          <w:szCs w:val="44"/>
        </w:rPr>
        <w:t>2025</w:t>
      </w:r>
      <w:r>
        <w:rPr>
          <w:rFonts w:hint="eastAsia" w:ascii="宋体" w:hAnsi="宋体" w:eastAsia="宋体" w:cs="宋体"/>
          <w:b/>
          <w:bCs/>
          <w:color w:val="000000"/>
          <w:sz w:val="44"/>
          <w:szCs w:val="44"/>
        </w:rPr>
        <w:t>年</w:t>
      </w:r>
      <w:r>
        <w:rPr>
          <w:rFonts w:hint="eastAsia" w:ascii="宋体" w:hAnsi="宋体" w:eastAsia="宋体" w:cs="宋体"/>
          <w:b/>
          <w:bCs/>
          <w:color w:val="000000"/>
          <w:sz w:val="44"/>
          <w:szCs w:val="44"/>
          <w:lang w:eastAsia="zh-CN"/>
        </w:rPr>
        <w:t>下</w:t>
      </w:r>
      <w:r>
        <w:rPr>
          <w:rFonts w:hint="eastAsia" w:ascii="宋体" w:hAnsi="宋体" w:eastAsia="宋体" w:cs="宋体"/>
          <w:b/>
          <w:bCs/>
          <w:color w:val="000000"/>
          <w:sz w:val="44"/>
          <w:szCs w:val="44"/>
        </w:rPr>
        <w:t>半年中小学教师资格</w:t>
      </w:r>
      <w:r>
        <w:rPr>
          <w:rFonts w:hint="eastAsia" w:ascii="宋体" w:hAnsi="宋体" w:eastAsia="宋体"/>
          <w:b/>
          <w:bCs/>
          <w:sz w:val="44"/>
          <w:szCs w:val="44"/>
        </w:rPr>
        <w:t>考试</w:t>
      </w:r>
    </w:p>
    <w:p w14:paraId="3BBC7BB6">
      <w:pPr>
        <w:pStyle w:val="15"/>
        <w:jc w:val="center"/>
        <w:rPr>
          <w:rFonts w:ascii="宋体" w:hAnsi="宋体" w:eastAsia="宋体"/>
          <w:b/>
          <w:bCs/>
          <w:sz w:val="44"/>
          <w:szCs w:val="44"/>
        </w:rPr>
      </w:pPr>
      <w:r>
        <w:rPr>
          <w:rFonts w:hint="eastAsia" w:ascii="宋体" w:hAnsi="宋体" w:eastAsia="宋体"/>
          <w:b/>
          <w:bCs/>
          <w:sz w:val="44"/>
          <w:szCs w:val="44"/>
        </w:rPr>
        <w:t>（笔试）科目及时间安排表</w:t>
      </w:r>
    </w:p>
    <w:p w14:paraId="29E9389B">
      <w:pPr>
        <w:pStyle w:val="3"/>
        <w:ind w:left="743" w:leftChars="110" w:hanging="512" w:hangingChars="160"/>
        <w:jc w:val="center"/>
        <w:rPr>
          <w:rFonts w:cs="宋体"/>
          <w:color w:val="000000"/>
          <w:spacing w:val="11"/>
          <w:kern w:val="0"/>
          <w:sz w:val="28"/>
          <w:szCs w:val="28"/>
        </w:rPr>
      </w:pPr>
      <w:r>
        <w:rPr>
          <w:rFonts w:hint="eastAsia" w:ascii="仿宋" w:hAnsi="仿宋" w:eastAsia="仿宋"/>
          <w:sz w:val="32"/>
        </w:rPr>
        <w:t xml:space="preserve">  </w:t>
      </w:r>
    </w:p>
    <w:tbl>
      <w:tblPr>
        <w:tblStyle w:val="7"/>
        <w:tblW w:w="93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3"/>
        <w:gridCol w:w="2623"/>
        <w:gridCol w:w="2556"/>
        <w:gridCol w:w="2402"/>
      </w:tblGrid>
      <w:tr w14:paraId="4E712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1813" w:type="dxa"/>
            <w:vMerge w:val="restart"/>
            <w:tcBorders>
              <w:top w:val="single" w:color="auto" w:sz="8" w:space="0"/>
              <w:left w:val="single" w:color="auto" w:sz="8" w:space="0"/>
              <w:bottom w:val="single" w:color="auto" w:sz="8" w:space="0"/>
              <w:right w:val="single" w:color="auto" w:sz="8" w:space="0"/>
            </w:tcBorders>
          </w:tcPr>
          <w:p w14:paraId="1ED064F6">
            <w:pPr>
              <w:spacing w:line="360" w:lineRule="auto"/>
              <w:ind w:firstLine="420" w:firstLineChars="200"/>
              <w:rPr>
                <w:rFonts w:ascii="仿宋_GB2312" w:hAnsi="宋体" w:eastAsia="仿宋_GB2312" w:cs="宋体"/>
                <w:b/>
                <w:kern w:val="0"/>
                <w:sz w:val="24"/>
              </w:rPr>
            </w:pPr>
            <w:r>
              <w:rPr>
                <w:rFonts w:ascii="仿宋_GB2312" w:hAnsi="Times New Roman" w:eastAsia="仿宋_GB2312" w:cs="Times New Roma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13335</wp:posOffset>
                      </wp:positionV>
                      <wp:extent cx="1126490" cy="861695"/>
                      <wp:effectExtent l="3810" t="5080" r="12700" b="9525"/>
                      <wp:wrapNone/>
                      <wp:docPr id="6" name="__TH_G12四号27"/>
                      <wp:cNvGraphicFramePr/>
                      <a:graphic xmlns:a="http://schemas.openxmlformats.org/drawingml/2006/main">
                        <a:graphicData uri="http://schemas.microsoft.com/office/word/2010/wordprocessingGroup">
                          <wpg:wgp>
                            <wpg:cNvGrpSpPr/>
                            <wpg:grpSpPr>
                              <a:xfrm>
                                <a:off x="0" y="0"/>
                                <a:ext cx="1126490" cy="861695"/>
                                <a:chOff x="0" y="0"/>
                                <a:chExt cx="2033" cy="1546"/>
                              </a:xfrm>
                            </wpg:grpSpPr>
                            <wps:wsp>
                              <wps:cNvPr id="1" name="__TH_L22"/>
                              <wps:cNvCnPr/>
                              <wps:spPr>
                                <a:xfrm>
                                  <a:off x="0" y="0"/>
                                  <a:ext cx="2033" cy="1546"/>
                                </a:xfrm>
                                <a:prstGeom prst="line">
                                  <a:avLst/>
                                </a:prstGeom>
                                <a:ln w="12700" cap="flat" cmpd="sng">
                                  <a:solidFill>
                                    <a:srgbClr val="000000"/>
                                  </a:solidFill>
                                  <a:prstDash val="solid"/>
                                  <a:headEnd type="none" w="med" len="med"/>
                                  <a:tailEnd type="none" w="med" len="med"/>
                                </a:ln>
                              </wps:spPr>
                              <wps:bodyPr upright="1"/>
                            </wps:wsp>
                            <wps:wsp>
                              <wps:cNvPr id="2" name="__TH_B1123"/>
                              <wps:cNvSpPr txBox="1"/>
                              <wps:spPr>
                                <a:xfrm>
                                  <a:off x="864" y="134"/>
                                  <a:ext cx="350" cy="350"/>
                                </a:xfrm>
                                <a:prstGeom prst="rect">
                                  <a:avLst/>
                                </a:prstGeom>
                                <a:noFill/>
                                <a:ln>
                                  <a:noFill/>
                                </a:ln>
                              </wps:spPr>
                              <wps:txbx>
                                <w:txbxContent>
                                  <w:p w14:paraId="6BB6E221">
                                    <w:pPr>
                                      <w:snapToGrid w:val="0"/>
                                      <w:rPr>
                                        <w:rFonts w:ascii="仿宋" w:hAnsi="仿宋" w:eastAsia="仿宋" w:cs="仿宋"/>
                                        <w:b/>
                                        <w:sz w:val="24"/>
                                      </w:rPr>
                                    </w:pPr>
                                    <w:r>
                                      <w:rPr>
                                        <w:rFonts w:hint="eastAsia" w:ascii="仿宋" w:hAnsi="仿宋" w:eastAsia="仿宋" w:cs="仿宋"/>
                                        <w:b/>
                                        <w:sz w:val="24"/>
                                      </w:rPr>
                                      <w:t>时</w:t>
                                    </w:r>
                                  </w:p>
                                </w:txbxContent>
                              </wps:txbx>
                              <wps:bodyPr lIns="0" tIns="0" rIns="0" bIns="0" upright="1"/>
                            </wps:wsp>
                            <wps:wsp>
                              <wps:cNvPr id="3" name="__TH_B1224"/>
                              <wps:cNvSpPr txBox="1"/>
                              <wps:spPr>
                                <a:xfrm>
                                  <a:off x="1299" y="473"/>
                                  <a:ext cx="350" cy="350"/>
                                </a:xfrm>
                                <a:prstGeom prst="rect">
                                  <a:avLst/>
                                </a:prstGeom>
                                <a:noFill/>
                                <a:ln>
                                  <a:noFill/>
                                </a:ln>
                              </wps:spPr>
                              <wps:txbx>
                                <w:txbxContent>
                                  <w:p w14:paraId="232A27A0">
                                    <w:pPr>
                                      <w:snapToGrid w:val="0"/>
                                      <w:rPr>
                                        <w:rFonts w:ascii="仿宋" w:hAnsi="仿宋" w:eastAsia="仿宋" w:cs="仿宋"/>
                                        <w:b/>
                                        <w:sz w:val="24"/>
                                      </w:rPr>
                                    </w:pPr>
                                    <w:r>
                                      <w:rPr>
                                        <w:rFonts w:hint="eastAsia" w:ascii="仿宋" w:hAnsi="仿宋" w:eastAsia="仿宋" w:cs="仿宋"/>
                                        <w:b/>
                                        <w:sz w:val="24"/>
                                      </w:rPr>
                                      <w:t>间</w:t>
                                    </w:r>
                                  </w:p>
                                </w:txbxContent>
                              </wps:txbx>
                              <wps:bodyPr lIns="0" tIns="0" rIns="0" bIns="0" upright="1"/>
                            </wps:wsp>
                            <wps:wsp>
                              <wps:cNvPr id="4" name="__TH_B2125"/>
                              <wps:cNvSpPr txBox="1"/>
                              <wps:spPr>
                                <a:xfrm>
                                  <a:off x="225" y="613"/>
                                  <a:ext cx="350" cy="350"/>
                                </a:xfrm>
                                <a:prstGeom prst="rect">
                                  <a:avLst/>
                                </a:prstGeom>
                                <a:noFill/>
                                <a:ln>
                                  <a:noFill/>
                                </a:ln>
                              </wps:spPr>
                              <wps:txbx>
                                <w:txbxContent>
                                  <w:p w14:paraId="2B7CAE00">
                                    <w:pPr>
                                      <w:snapToGrid w:val="0"/>
                                      <w:rPr>
                                        <w:rFonts w:ascii="仿宋" w:hAnsi="仿宋" w:eastAsia="仿宋" w:cs="仿宋"/>
                                        <w:b/>
                                        <w:sz w:val="24"/>
                                      </w:rPr>
                                    </w:pPr>
                                    <w:r>
                                      <w:rPr>
                                        <w:rFonts w:hint="eastAsia" w:ascii="仿宋" w:hAnsi="仿宋" w:eastAsia="仿宋" w:cs="仿宋"/>
                                        <w:b/>
                                        <w:sz w:val="24"/>
                                      </w:rPr>
                                      <w:t>类</w:t>
                                    </w:r>
                                  </w:p>
                                </w:txbxContent>
                              </wps:txbx>
                              <wps:bodyPr lIns="0" tIns="0" rIns="0" bIns="0" upright="1"/>
                            </wps:wsp>
                            <wps:wsp>
                              <wps:cNvPr id="5" name="__TH_B2226"/>
                              <wps:cNvSpPr txBox="1"/>
                              <wps:spPr>
                                <a:xfrm>
                                  <a:off x="675" y="964"/>
                                  <a:ext cx="350" cy="350"/>
                                </a:xfrm>
                                <a:prstGeom prst="rect">
                                  <a:avLst/>
                                </a:prstGeom>
                                <a:noFill/>
                                <a:ln>
                                  <a:noFill/>
                                </a:ln>
                              </wps:spPr>
                              <wps:txbx>
                                <w:txbxContent>
                                  <w:p w14:paraId="2331CA43">
                                    <w:pPr>
                                      <w:snapToGrid w:val="0"/>
                                      <w:rPr>
                                        <w:rFonts w:ascii="仿宋" w:hAnsi="仿宋" w:eastAsia="仿宋" w:cs="仿宋"/>
                                        <w:b/>
                                        <w:sz w:val="24"/>
                                      </w:rPr>
                                    </w:pPr>
                                    <w:r>
                                      <w:rPr>
                                        <w:rFonts w:hint="eastAsia" w:ascii="仿宋" w:hAnsi="仿宋" w:eastAsia="仿宋" w:cs="仿宋"/>
                                        <w:b/>
                                        <w:sz w:val="24"/>
                                      </w:rPr>
                                      <w:t>别</w:t>
                                    </w:r>
                                  </w:p>
                                </w:txbxContent>
                              </wps:txbx>
                              <wps:bodyPr lIns="0" tIns="0" rIns="0" bIns="0" upright="1"/>
                            </wps:wsp>
                          </wpg:wgp>
                        </a:graphicData>
                      </a:graphic>
                    </wp:anchor>
                  </w:drawing>
                </mc:Choice>
                <mc:Fallback>
                  <w:pict>
                    <v:group id="__TH_G12四号27" o:spid="_x0000_s1026" o:spt="203" style="position:absolute;left:0pt;margin-left:-5.15pt;margin-top:1.05pt;height:67.85pt;width:88.7pt;z-index:251659264;mso-width-relative:page;mso-height-relative:page;" coordsize="2033,1546" o:gfxdata="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TuLGE2AAA&#10;AAkBAAAPAAAAAAAAAAEAIAAAACIAAABkcnMvZG93bnJldi54bWxQSwECFAAUAAAACACHTuJAJ+iZ&#10;WgIDAABPCwAADgAAAAAAAAABACAAAAAnAQAAZHJzL2Uyb0RvYy54bWxQSwUGAAAAAAYABgBZAQAA&#10;mwYAAAAA&#10;">
                      <o:lock v:ext="edit" aspectratio="f"/>
                      <v:line id="__TH_L22" o:spid="_x0000_s1026" o:spt="20" style="position:absolute;left:0;top:0;height:1546;width:2033;" filled="f" stroked="t" coordsize="21600,21600" o:gfxdata="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r7gAAADa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shape id="__TH_B1123" o:spid="_x0000_s1026" o:spt="202" type="#_x0000_t202" style="position:absolute;left:864;top:134;height:350;width:35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BB6E221">
                              <w:pPr>
                                <w:snapToGrid w:val="0"/>
                                <w:rPr>
                                  <w:rFonts w:ascii="仿宋" w:hAnsi="仿宋" w:eastAsia="仿宋" w:cs="仿宋"/>
                                  <w:b/>
                                  <w:sz w:val="24"/>
                                </w:rPr>
                              </w:pPr>
                              <w:r>
                                <w:rPr>
                                  <w:rFonts w:hint="eastAsia" w:ascii="仿宋" w:hAnsi="仿宋" w:eastAsia="仿宋" w:cs="仿宋"/>
                                  <w:b/>
                                  <w:sz w:val="24"/>
                                </w:rPr>
                                <w:t>时</w:t>
                              </w:r>
                            </w:p>
                          </w:txbxContent>
                        </v:textbox>
                      </v:shape>
                      <v:shape id="__TH_B1224" o:spid="_x0000_s1026" o:spt="202" type="#_x0000_t202" style="position:absolute;left:1299;top:473;height:350;width:35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2A27A0">
                              <w:pPr>
                                <w:snapToGrid w:val="0"/>
                                <w:rPr>
                                  <w:rFonts w:ascii="仿宋" w:hAnsi="仿宋" w:eastAsia="仿宋" w:cs="仿宋"/>
                                  <w:b/>
                                  <w:sz w:val="24"/>
                                </w:rPr>
                              </w:pPr>
                              <w:r>
                                <w:rPr>
                                  <w:rFonts w:hint="eastAsia" w:ascii="仿宋" w:hAnsi="仿宋" w:eastAsia="仿宋" w:cs="仿宋"/>
                                  <w:b/>
                                  <w:sz w:val="24"/>
                                </w:rPr>
                                <w:t>间</w:t>
                              </w:r>
                            </w:p>
                          </w:txbxContent>
                        </v:textbox>
                      </v:shape>
                      <v:shape id="__TH_B2125" o:spid="_x0000_s1026" o:spt="202" type="#_x0000_t202" style="position:absolute;left:225;top:613;height:350;width:35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B7CAE00">
                              <w:pPr>
                                <w:snapToGrid w:val="0"/>
                                <w:rPr>
                                  <w:rFonts w:ascii="仿宋" w:hAnsi="仿宋" w:eastAsia="仿宋" w:cs="仿宋"/>
                                  <w:b/>
                                  <w:sz w:val="24"/>
                                </w:rPr>
                              </w:pPr>
                              <w:r>
                                <w:rPr>
                                  <w:rFonts w:hint="eastAsia" w:ascii="仿宋" w:hAnsi="仿宋" w:eastAsia="仿宋" w:cs="仿宋"/>
                                  <w:b/>
                                  <w:sz w:val="24"/>
                                </w:rPr>
                                <w:t>类</w:t>
                              </w:r>
                            </w:p>
                          </w:txbxContent>
                        </v:textbox>
                      </v:shape>
                      <v:shape id="__TH_B2226" o:spid="_x0000_s1026" o:spt="202" type="#_x0000_t202" style="position:absolute;left:675;top:964;height:350;width:35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31CA43">
                              <w:pPr>
                                <w:snapToGrid w:val="0"/>
                                <w:rPr>
                                  <w:rFonts w:ascii="仿宋" w:hAnsi="仿宋" w:eastAsia="仿宋" w:cs="仿宋"/>
                                  <w:b/>
                                  <w:sz w:val="24"/>
                                </w:rPr>
                              </w:pPr>
                              <w:r>
                                <w:rPr>
                                  <w:rFonts w:hint="eastAsia" w:ascii="仿宋" w:hAnsi="仿宋" w:eastAsia="仿宋" w:cs="仿宋"/>
                                  <w:b/>
                                  <w:sz w:val="24"/>
                                </w:rPr>
                                <w:t>别</w:t>
                              </w:r>
                            </w:p>
                          </w:txbxContent>
                        </v:textbox>
                      </v:shape>
                    </v:group>
                  </w:pict>
                </mc:Fallback>
              </mc:AlternateContent>
            </w:r>
          </w:p>
        </w:tc>
        <w:tc>
          <w:tcPr>
            <w:tcW w:w="7581" w:type="dxa"/>
            <w:gridSpan w:val="3"/>
            <w:tcBorders>
              <w:top w:val="single" w:color="auto" w:sz="8" w:space="0"/>
              <w:left w:val="single" w:color="auto" w:sz="8" w:space="0"/>
              <w:bottom w:val="single" w:color="auto" w:sz="8" w:space="0"/>
              <w:right w:val="single" w:color="auto" w:sz="8" w:space="0"/>
            </w:tcBorders>
            <w:vAlign w:val="center"/>
          </w:tcPr>
          <w:p w14:paraId="03022EFE">
            <w:pPr>
              <w:widowControl/>
              <w:spacing w:line="370" w:lineRule="exact"/>
              <w:jc w:val="center"/>
              <w:rPr>
                <w:rFonts w:ascii="仿宋_GB2312" w:hAnsi="宋体" w:eastAsia="仿宋_GB2312" w:cs="宋体"/>
                <w:b/>
                <w:kern w:val="0"/>
                <w:sz w:val="24"/>
              </w:rPr>
            </w:pPr>
            <w:r>
              <w:rPr>
                <w:rFonts w:hint="eastAsia" w:ascii="仿宋_GB2312" w:hAnsi="宋体" w:eastAsia="仿宋_GB2312" w:cs="仿宋_GB2312"/>
                <w:b/>
                <w:kern w:val="0"/>
                <w:sz w:val="27"/>
                <w:szCs w:val="27"/>
              </w:rPr>
              <w:t>2025年</w:t>
            </w:r>
            <w:r>
              <w:rPr>
                <w:rFonts w:hint="eastAsia" w:ascii="仿宋_GB2312" w:hAnsi="宋体" w:eastAsia="仿宋_GB2312" w:cs="仿宋_GB2312"/>
                <w:b/>
                <w:kern w:val="0"/>
                <w:sz w:val="27"/>
                <w:szCs w:val="27"/>
                <w:lang w:val="en-US" w:eastAsia="zh-CN"/>
              </w:rPr>
              <w:t>9</w:t>
            </w:r>
            <w:r>
              <w:rPr>
                <w:rFonts w:hint="eastAsia" w:ascii="仿宋_GB2312" w:hAnsi="宋体" w:eastAsia="仿宋_GB2312" w:cs="仿宋_GB2312"/>
                <w:b/>
                <w:kern w:val="0"/>
                <w:sz w:val="27"/>
                <w:szCs w:val="27"/>
              </w:rPr>
              <w:t>月</w:t>
            </w:r>
            <w:r>
              <w:rPr>
                <w:rFonts w:hint="eastAsia" w:ascii="仿宋_GB2312" w:hAnsi="宋体" w:eastAsia="仿宋_GB2312" w:cs="仿宋_GB2312"/>
                <w:b/>
                <w:kern w:val="0"/>
                <w:sz w:val="27"/>
                <w:szCs w:val="27"/>
                <w:lang w:val="en-US" w:eastAsia="zh-CN"/>
              </w:rPr>
              <w:t>13</w:t>
            </w:r>
            <w:r>
              <w:rPr>
                <w:rFonts w:hint="eastAsia" w:ascii="仿宋_GB2312" w:hAnsi="宋体" w:eastAsia="仿宋_GB2312" w:cs="仿宋_GB2312"/>
                <w:b/>
                <w:kern w:val="0"/>
                <w:sz w:val="27"/>
                <w:szCs w:val="27"/>
              </w:rPr>
              <w:t>日（星期六）</w:t>
            </w:r>
          </w:p>
        </w:tc>
      </w:tr>
      <w:tr w14:paraId="6E5F2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1813" w:type="dxa"/>
            <w:vMerge w:val="continue"/>
            <w:tcBorders>
              <w:top w:val="single" w:color="auto" w:sz="8" w:space="0"/>
              <w:left w:val="single" w:color="auto" w:sz="8" w:space="0"/>
              <w:bottom w:val="single" w:color="auto" w:sz="8" w:space="0"/>
              <w:right w:val="single" w:color="auto" w:sz="8" w:space="0"/>
            </w:tcBorders>
          </w:tcPr>
          <w:p w14:paraId="560511CE">
            <w:pPr>
              <w:rPr>
                <w:rFonts w:ascii="仿宋_GB2312" w:eastAsia="仿宋_GB2312"/>
                <w:sz w:val="20"/>
              </w:rPr>
            </w:pPr>
          </w:p>
        </w:tc>
        <w:tc>
          <w:tcPr>
            <w:tcW w:w="2623" w:type="dxa"/>
            <w:tcBorders>
              <w:top w:val="single" w:color="auto" w:sz="8" w:space="0"/>
              <w:left w:val="single" w:color="auto" w:sz="8" w:space="0"/>
              <w:bottom w:val="single" w:color="auto" w:sz="8" w:space="0"/>
              <w:right w:val="single" w:color="auto" w:sz="8" w:space="0"/>
            </w:tcBorders>
          </w:tcPr>
          <w:p w14:paraId="0442883A">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上午</w:t>
            </w:r>
          </w:p>
          <w:p w14:paraId="78B60BE1">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9:00-11:00</w:t>
            </w:r>
          </w:p>
        </w:tc>
        <w:tc>
          <w:tcPr>
            <w:tcW w:w="2556" w:type="dxa"/>
            <w:tcBorders>
              <w:top w:val="single" w:color="auto" w:sz="8" w:space="0"/>
              <w:left w:val="single" w:color="auto" w:sz="8" w:space="0"/>
              <w:bottom w:val="single" w:color="auto" w:sz="8" w:space="0"/>
              <w:right w:val="single" w:color="auto" w:sz="8" w:space="0"/>
            </w:tcBorders>
          </w:tcPr>
          <w:p w14:paraId="35270146">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下午</w:t>
            </w:r>
          </w:p>
          <w:p w14:paraId="7D3AC5E4">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13:00-15:00</w:t>
            </w:r>
          </w:p>
        </w:tc>
        <w:tc>
          <w:tcPr>
            <w:tcW w:w="2402" w:type="dxa"/>
            <w:tcBorders>
              <w:top w:val="single" w:color="auto" w:sz="8" w:space="0"/>
              <w:left w:val="single" w:color="auto" w:sz="8" w:space="0"/>
              <w:bottom w:val="single" w:color="auto" w:sz="8" w:space="0"/>
              <w:right w:val="single" w:color="auto" w:sz="8" w:space="0"/>
            </w:tcBorders>
          </w:tcPr>
          <w:p w14:paraId="5C054CD9">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下午</w:t>
            </w:r>
          </w:p>
          <w:p w14:paraId="5FAC001D">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16:00-18:00</w:t>
            </w:r>
          </w:p>
        </w:tc>
      </w:tr>
      <w:tr w14:paraId="6566F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2C2ADBFC">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幼儿园</w:t>
            </w:r>
          </w:p>
        </w:tc>
        <w:tc>
          <w:tcPr>
            <w:tcW w:w="2623" w:type="dxa"/>
            <w:tcBorders>
              <w:top w:val="single" w:color="auto" w:sz="8" w:space="0"/>
              <w:left w:val="single" w:color="auto" w:sz="8" w:space="0"/>
              <w:bottom w:val="single" w:color="auto" w:sz="8" w:space="0"/>
              <w:right w:val="single" w:color="auto" w:sz="8" w:space="0"/>
            </w:tcBorders>
            <w:vAlign w:val="center"/>
          </w:tcPr>
          <w:p w14:paraId="60A1C235">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综合素质（幼儿园）</w:t>
            </w:r>
          </w:p>
        </w:tc>
        <w:tc>
          <w:tcPr>
            <w:tcW w:w="2556" w:type="dxa"/>
            <w:tcBorders>
              <w:top w:val="single" w:color="auto" w:sz="8" w:space="0"/>
              <w:left w:val="single" w:color="auto" w:sz="8" w:space="0"/>
              <w:bottom w:val="single" w:color="auto" w:sz="8" w:space="0"/>
              <w:right w:val="single" w:color="auto" w:sz="8" w:space="0"/>
            </w:tcBorders>
            <w:vAlign w:val="center"/>
          </w:tcPr>
          <w:p w14:paraId="629E364A">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保教知识与能力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5F570D45">
            <w:pPr>
              <w:widowControl/>
              <w:spacing w:line="370" w:lineRule="exact"/>
              <w:jc w:val="center"/>
              <w:rPr>
                <w:rFonts w:ascii="仿宋_GB2312" w:hAnsi="宋体" w:eastAsia="仿宋_GB2312" w:cs="宋体"/>
                <w:kern w:val="0"/>
                <w:sz w:val="24"/>
              </w:rPr>
            </w:pPr>
          </w:p>
        </w:tc>
      </w:tr>
      <w:tr w14:paraId="10AD3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6272F36D">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小  学</w:t>
            </w:r>
          </w:p>
        </w:tc>
        <w:tc>
          <w:tcPr>
            <w:tcW w:w="2623" w:type="dxa"/>
            <w:tcBorders>
              <w:top w:val="single" w:color="auto" w:sz="8" w:space="0"/>
              <w:left w:val="single" w:color="auto" w:sz="8" w:space="0"/>
              <w:bottom w:val="single" w:color="auto" w:sz="8" w:space="0"/>
              <w:right w:val="single" w:color="auto" w:sz="8" w:space="0"/>
            </w:tcBorders>
            <w:vAlign w:val="center"/>
          </w:tcPr>
          <w:p w14:paraId="0AE21C30">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综合素质（小学）</w:t>
            </w:r>
          </w:p>
        </w:tc>
        <w:tc>
          <w:tcPr>
            <w:tcW w:w="2556" w:type="dxa"/>
            <w:tcBorders>
              <w:top w:val="single" w:color="auto" w:sz="8" w:space="0"/>
              <w:left w:val="single" w:color="auto" w:sz="8" w:space="0"/>
              <w:bottom w:val="single" w:color="auto" w:sz="8" w:space="0"/>
              <w:right w:val="single" w:color="auto" w:sz="8" w:space="0"/>
            </w:tcBorders>
            <w:vAlign w:val="center"/>
          </w:tcPr>
          <w:p w14:paraId="1FBDE505">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教育教学知识与能力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03077ADB">
            <w:pPr>
              <w:widowControl/>
              <w:spacing w:line="370" w:lineRule="exact"/>
              <w:jc w:val="center"/>
              <w:rPr>
                <w:rFonts w:ascii="仿宋_GB2312" w:hAnsi="宋体" w:eastAsia="仿宋_GB2312" w:cs="宋体"/>
                <w:kern w:val="0"/>
                <w:sz w:val="24"/>
              </w:rPr>
            </w:pPr>
          </w:p>
        </w:tc>
      </w:tr>
      <w:tr w14:paraId="5CC29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174B9184">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初级中学</w:t>
            </w:r>
          </w:p>
        </w:tc>
        <w:tc>
          <w:tcPr>
            <w:tcW w:w="2623" w:type="dxa"/>
            <w:vMerge w:val="restart"/>
            <w:tcBorders>
              <w:top w:val="single" w:color="auto" w:sz="8" w:space="0"/>
              <w:left w:val="single" w:color="auto" w:sz="8" w:space="0"/>
              <w:bottom w:val="single" w:color="auto" w:sz="8" w:space="0"/>
              <w:right w:val="single" w:color="auto" w:sz="8" w:space="0"/>
            </w:tcBorders>
            <w:vAlign w:val="center"/>
          </w:tcPr>
          <w:p w14:paraId="2235F0B2">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综合素质（中学）</w:t>
            </w:r>
          </w:p>
        </w:tc>
        <w:tc>
          <w:tcPr>
            <w:tcW w:w="2556" w:type="dxa"/>
            <w:vMerge w:val="restart"/>
            <w:tcBorders>
              <w:top w:val="single" w:color="auto" w:sz="8" w:space="0"/>
              <w:left w:val="single" w:color="auto" w:sz="8" w:space="0"/>
              <w:bottom w:val="single" w:color="auto" w:sz="8" w:space="0"/>
              <w:right w:val="single" w:color="auto" w:sz="8" w:space="0"/>
            </w:tcBorders>
            <w:vAlign w:val="center"/>
          </w:tcPr>
          <w:p w14:paraId="2C427EC7">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教育知识与能力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02ED4503">
            <w:pPr>
              <w:widowControl/>
              <w:spacing w:line="37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学科知识与教学能力</w:t>
            </w:r>
          </w:p>
          <w:p w14:paraId="042D053C">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（初级中学）</w:t>
            </w:r>
          </w:p>
        </w:tc>
      </w:tr>
      <w:tr w14:paraId="2E2A6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421A1BAD">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高级中学</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0F23B079">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45FDE8DD">
            <w:pPr>
              <w:rPr>
                <w:rFonts w:ascii="仿宋_GB2312" w:eastAsia="仿宋_GB2312"/>
                <w:sz w:val="20"/>
              </w:rPr>
            </w:pPr>
          </w:p>
        </w:tc>
        <w:tc>
          <w:tcPr>
            <w:tcW w:w="2402" w:type="dxa"/>
            <w:vMerge w:val="restart"/>
            <w:tcBorders>
              <w:top w:val="single" w:color="auto" w:sz="8" w:space="0"/>
              <w:left w:val="single" w:color="auto" w:sz="8" w:space="0"/>
              <w:bottom w:val="single" w:color="auto" w:sz="8" w:space="0"/>
              <w:right w:val="single" w:color="auto" w:sz="8" w:space="0"/>
            </w:tcBorders>
            <w:vAlign w:val="center"/>
          </w:tcPr>
          <w:p w14:paraId="4404A71C">
            <w:pPr>
              <w:widowControl/>
              <w:spacing w:line="37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学科知识与教学能力</w:t>
            </w:r>
          </w:p>
          <w:p w14:paraId="3E342214">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（高级中学）</w:t>
            </w:r>
          </w:p>
        </w:tc>
      </w:tr>
      <w:tr w14:paraId="30B4F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60045CDE">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中职文化课</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69F9135C">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291CABFA">
            <w:pPr>
              <w:rPr>
                <w:rFonts w:ascii="仿宋_GB2312" w:eastAsia="仿宋_GB2312"/>
                <w:sz w:val="20"/>
              </w:rPr>
            </w:pPr>
          </w:p>
        </w:tc>
        <w:tc>
          <w:tcPr>
            <w:tcW w:w="2402" w:type="dxa"/>
            <w:vMerge w:val="continue"/>
            <w:tcBorders>
              <w:top w:val="single" w:color="auto" w:sz="8" w:space="0"/>
              <w:left w:val="single" w:color="auto" w:sz="8" w:space="0"/>
              <w:bottom w:val="single" w:color="auto" w:sz="8" w:space="0"/>
              <w:right w:val="single" w:color="auto" w:sz="8" w:space="0"/>
            </w:tcBorders>
            <w:vAlign w:val="center"/>
          </w:tcPr>
          <w:p w14:paraId="6B31AC17">
            <w:pPr>
              <w:rPr>
                <w:rFonts w:ascii="仿宋_GB2312" w:eastAsia="仿宋_GB2312"/>
                <w:sz w:val="20"/>
              </w:rPr>
            </w:pPr>
          </w:p>
        </w:tc>
      </w:tr>
      <w:tr w14:paraId="4979B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21BAE5C7">
            <w:pPr>
              <w:widowControl/>
              <w:spacing w:line="370" w:lineRule="exact"/>
              <w:jc w:val="center"/>
              <w:rPr>
                <w:rFonts w:ascii="仿宋_GB2312" w:hAnsi="宋体" w:eastAsia="仿宋_GB2312" w:cs="宋体"/>
                <w:kern w:val="0"/>
                <w:sz w:val="24"/>
              </w:rPr>
            </w:pPr>
            <w:r>
              <w:rPr>
                <w:rFonts w:hint="eastAsia" w:ascii="仿宋_GB2312" w:hAnsi="宋体" w:eastAsia="仿宋_GB2312" w:cs="仿宋_GB2312"/>
                <w:kern w:val="0"/>
                <w:sz w:val="27"/>
                <w:szCs w:val="27"/>
              </w:rPr>
              <w:t>中职专业课</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1C4E522B">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126368AD">
            <w:pPr>
              <w:rPr>
                <w:rFonts w:ascii="仿宋_GB2312" w:eastAsia="仿宋_GB2312"/>
                <w:sz w:val="20"/>
              </w:rPr>
            </w:pPr>
          </w:p>
        </w:tc>
        <w:tc>
          <w:tcPr>
            <w:tcW w:w="2402" w:type="dxa"/>
            <w:tcBorders>
              <w:top w:val="single" w:color="auto" w:sz="8" w:space="0"/>
              <w:left w:val="single" w:color="auto" w:sz="8" w:space="0"/>
              <w:bottom w:val="single" w:color="auto" w:sz="8" w:space="0"/>
              <w:right w:val="single" w:color="auto" w:sz="8" w:space="0"/>
            </w:tcBorders>
            <w:vAlign w:val="center"/>
          </w:tcPr>
          <w:p w14:paraId="3FEE3A62">
            <w:pPr>
              <w:widowControl/>
              <w:jc w:val="left"/>
              <w:rPr>
                <w:rFonts w:ascii="仿宋_GB2312" w:hAnsi="宋体" w:eastAsia="仿宋_GB2312" w:cs="宋体"/>
                <w:kern w:val="0"/>
                <w:sz w:val="24"/>
              </w:rPr>
            </w:pPr>
          </w:p>
        </w:tc>
      </w:tr>
      <w:tr w14:paraId="6004D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0F506634">
            <w:pPr>
              <w:widowControl/>
              <w:spacing w:line="370" w:lineRule="exact"/>
              <w:jc w:val="center"/>
              <w:rPr>
                <w:rFonts w:ascii="仿宋_GB2312" w:hAnsi="宋体" w:eastAsia="仿宋_GB2312" w:cs="宋体"/>
                <w:kern w:val="0"/>
                <w:sz w:val="24"/>
              </w:rPr>
            </w:pPr>
            <w:r>
              <w:rPr>
                <w:rFonts w:hint="eastAsia" w:ascii="仿宋_GB2312" w:hAnsi="宋体" w:eastAsia="仿宋_GB2312" w:cs="仿宋_GB2312"/>
                <w:kern w:val="0"/>
                <w:sz w:val="24"/>
              </w:rPr>
              <w:t>中职实习指导</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449BAC13">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00279F2A">
            <w:pPr>
              <w:rPr>
                <w:rFonts w:ascii="仿宋_GB2312" w:eastAsia="仿宋_GB2312"/>
                <w:sz w:val="20"/>
              </w:rPr>
            </w:pPr>
          </w:p>
        </w:tc>
        <w:tc>
          <w:tcPr>
            <w:tcW w:w="2402" w:type="dxa"/>
            <w:tcBorders>
              <w:top w:val="single" w:color="auto" w:sz="8" w:space="0"/>
              <w:left w:val="single" w:color="auto" w:sz="8" w:space="0"/>
              <w:bottom w:val="single" w:color="auto" w:sz="8" w:space="0"/>
              <w:right w:val="single" w:color="auto" w:sz="8" w:space="0"/>
            </w:tcBorders>
            <w:vAlign w:val="center"/>
          </w:tcPr>
          <w:p w14:paraId="5635E0AD">
            <w:pPr>
              <w:widowControl/>
              <w:jc w:val="left"/>
              <w:rPr>
                <w:rFonts w:ascii="仿宋_GB2312" w:hAnsi="宋体" w:eastAsia="仿宋_GB2312" w:cs="宋体"/>
                <w:kern w:val="0"/>
                <w:sz w:val="24"/>
              </w:rPr>
            </w:pPr>
          </w:p>
        </w:tc>
      </w:tr>
    </w:tbl>
    <w:p w14:paraId="72A58D75">
      <w:pPr>
        <w:pStyle w:val="3"/>
        <w:ind w:left="714" w:leftChars="110" w:hanging="483" w:hangingChars="160"/>
        <w:jc w:val="center"/>
        <w:rPr>
          <w:rFonts w:cs="宋体"/>
          <w:color w:val="000000"/>
          <w:spacing w:val="11"/>
          <w:kern w:val="0"/>
          <w:sz w:val="28"/>
          <w:szCs w:val="28"/>
        </w:rPr>
      </w:pPr>
    </w:p>
    <w:p w14:paraId="160AEB28">
      <w:pPr>
        <w:pStyle w:val="3"/>
        <w:ind w:left="714" w:leftChars="110" w:hanging="483" w:hangingChars="160"/>
        <w:jc w:val="center"/>
        <w:rPr>
          <w:rFonts w:cs="宋体"/>
          <w:color w:val="000000"/>
          <w:spacing w:val="11"/>
          <w:kern w:val="0"/>
          <w:sz w:val="28"/>
          <w:szCs w:val="28"/>
        </w:rPr>
      </w:pPr>
    </w:p>
    <w:p w14:paraId="1C971FB9">
      <w:pPr>
        <w:jc w:val="center"/>
        <w:rPr>
          <w:rFonts w:hint="eastAsia" w:ascii="宋体" w:hAnsi="宋体"/>
          <w:b/>
          <w:bCs/>
          <w:sz w:val="44"/>
          <w:szCs w:val="44"/>
        </w:rPr>
      </w:pPr>
    </w:p>
    <w:p w14:paraId="3443B2AC">
      <w:pPr>
        <w:jc w:val="center"/>
        <w:rPr>
          <w:rFonts w:hint="eastAsia" w:ascii="宋体" w:hAnsi="宋体"/>
          <w:b/>
          <w:bCs/>
          <w:sz w:val="44"/>
          <w:szCs w:val="44"/>
        </w:rPr>
      </w:pPr>
    </w:p>
    <w:p w14:paraId="0CB02751">
      <w:pPr>
        <w:jc w:val="center"/>
        <w:rPr>
          <w:rFonts w:hint="eastAsia" w:ascii="宋体" w:hAnsi="宋体"/>
          <w:b/>
          <w:bCs/>
          <w:sz w:val="44"/>
          <w:szCs w:val="44"/>
        </w:rPr>
      </w:pPr>
    </w:p>
    <w:p w14:paraId="4E396F1F">
      <w:pPr>
        <w:jc w:val="center"/>
        <w:rPr>
          <w:rFonts w:ascii="宋体" w:hAnsi="宋体"/>
          <w:b/>
          <w:bCs/>
          <w:sz w:val="44"/>
          <w:szCs w:val="44"/>
        </w:rPr>
      </w:pPr>
      <w:r>
        <w:rPr>
          <w:rFonts w:hint="eastAsia" w:ascii="宋体" w:hAnsi="宋体"/>
          <w:b/>
          <w:bCs/>
          <w:sz w:val="44"/>
          <w:szCs w:val="44"/>
        </w:rPr>
        <w:t>南昌市2025年</w:t>
      </w:r>
      <w:r>
        <w:rPr>
          <w:rFonts w:hint="eastAsia" w:ascii="宋体" w:hAnsi="宋体"/>
          <w:b/>
          <w:bCs/>
          <w:sz w:val="44"/>
          <w:szCs w:val="44"/>
          <w:lang w:eastAsia="zh-CN"/>
        </w:rPr>
        <w:t>下</w:t>
      </w:r>
      <w:r>
        <w:rPr>
          <w:rFonts w:hint="eastAsia" w:ascii="宋体" w:hAnsi="宋体"/>
          <w:b/>
          <w:bCs/>
          <w:sz w:val="44"/>
          <w:szCs w:val="44"/>
        </w:rPr>
        <w:t>半年中小学教师资格考试</w:t>
      </w:r>
    </w:p>
    <w:p w14:paraId="15E85FB5">
      <w:pPr>
        <w:jc w:val="center"/>
        <w:rPr>
          <w:rFonts w:ascii="宋体" w:hAnsi="宋体"/>
          <w:b/>
          <w:bCs/>
          <w:sz w:val="44"/>
          <w:szCs w:val="44"/>
        </w:rPr>
      </w:pPr>
      <w:r>
        <w:rPr>
          <w:rFonts w:hint="eastAsia" w:ascii="宋体" w:hAnsi="宋体"/>
          <w:b/>
          <w:bCs/>
          <w:sz w:val="44"/>
          <w:szCs w:val="44"/>
        </w:rPr>
        <w:t>（笔试）考点地址</w:t>
      </w:r>
    </w:p>
    <w:tbl>
      <w:tblPr>
        <w:tblStyle w:val="7"/>
        <w:tblW w:w="9457" w:type="dxa"/>
        <w:jc w:val="center"/>
        <w:tblLayout w:type="fixed"/>
        <w:tblCellMar>
          <w:top w:w="0" w:type="dxa"/>
          <w:left w:w="108" w:type="dxa"/>
          <w:bottom w:w="0" w:type="dxa"/>
          <w:right w:w="108" w:type="dxa"/>
        </w:tblCellMar>
      </w:tblPr>
      <w:tblGrid>
        <w:gridCol w:w="545"/>
        <w:gridCol w:w="3959"/>
        <w:gridCol w:w="4953"/>
      </w:tblGrid>
      <w:tr w14:paraId="6B38288C">
        <w:tblPrEx>
          <w:tblCellMar>
            <w:top w:w="0" w:type="dxa"/>
            <w:left w:w="108" w:type="dxa"/>
            <w:bottom w:w="0" w:type="dxa"/>
            <w:right w:w="108" w:type="dxa"/>
          </w:tblCellMar>
        </w:tblPrEx>
        <w:trPr>
          <w:trHeight w:val="624" w:hRule="exac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14:paraId="056DE79F">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序</w:t>
            </w:r>
          </w:p>
          <w:p w14:paraId="0015F4F6">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号</w:t>
            </w:r>
          </w:p>
        </w:tc>
        <w:tc>
          <w:tcPr>
            <w:tcW w:w="3959" w:type="dxa"/>
            <w:vMerge w:val="restart"/>
            <w:tcBorders>
              <w:top w:val="single" w:color="auto" w:sz="4" w:space="0"/>
              <w:left w:val="single" w:color="auto" w:sz="4" w:space="0"/>
              <w:bottom w:val="single" w:color="auto" w:sz="4" w:space="0"/>
              <w:right w:val="single" w:color="auto" w:sz="4" w:space="0"/>
            </w:tcBorders>
            <w:vAlign w:val="center"/>
          </w:tcPr>
          <w:p w14:paraId="7037337B">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考   点</w:t>
            </w:r>
          </w:p>
        </w:tc>
        <w:tc>
          <w:tcPr>
            <w:tcW w:w="4953" w:type="dxa"/>
            <w:vMerge w:val="restart"/>
            <w:tcBorders>
              <w:top w:val="single" w:color="auto" w:sz="4" w:space="0"/>
              <w:left w:val="single" w:color="auto" w:sz="4" w:space="0"/>
              <w:bottom w:val="single" w:color="auto" w:sz="4" w:space="0"/>
              <w:right w:val="single" w:color="auto" w:sz="4" w:space="0"/>
            </w:tcBorders>
            <w:vAlign w:val="center"/>
          </w:tcPr>
          <w:p w14:paraId="280683BD">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考点地址</w:t>
            </w:r>
          </w:p>
        </w:tc>
      </w:tr>
      <w:tr w14:paraId="76C11BD7">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C745277">
            <w:pPr>
              <w:widowControl/>
              <w:jc w:val="left"/>
              <w:rPr>
                <w:rFonts w:ascii="仿宋_GB2312" w:hAnsi="仿宋" w:eastAsia="仿宋_GB2312" w:cs="宋体"/>
                <w:kern w:val="0"/>
                <w:sz w:val="28"/>
                <w:szCs w:val="28"/>
              </w:rPr>
            </w:pPr>
          </w:p>
        </w:tc>
        <w:tc>
          <w:tcPr>
            <w:tcW w:w="3959" w:type="dxa"/>
            <w:vMerge w:val="continue"/>
            <w:tcBorders>
              <w:top w:val="single" w:color="auto" w:sz="4" w:space="0"/>
              <w:left w:val="single" w:color="auto" w:sz="4" w:space="0"/>
              <w:bottom w:val="single" w:color="auto" w:sz="4" w:space="0"/>
              <w:right w:val="single" w:color="auto" w:sz="4" w:space="0"/>
            </w:tcBorders>
            <w:vAlign w:val="center"/>
          </w:tcPr>
          <w:p w14:paraId="29F996E4">
            <w:pPr>
              <w:widowControl/>
              <w:jc w:val="left"/>
              <w:rPr>
                <w:rFonts w:ascii="仿宋_GB2312" w:hAnsi="仿宋" w:eastAsia="仿宋_GB2312" w:cs="宋体"/>
                <w:kern w:val="0"/>
                <w:sz w:val="28"/>
                <w:szCs w:val="28"/>
              </w:rPr>
            </w:pPr>
          </w:p>
        </w:tc>
        <w:tc>
          <w:tcPr>
            <w:tcW w:w="4953" w:type="dxa"/>
            <w:vMerge w:val="continue"/>
            <w:tcBorders>
              <w:top w:val="single" w:color="auto" w:sz="4" w:space="0"/>
              <w:left w:val="single" w:color="auto" w:sz="4" w:space="0"/>
              <w:bottom w:val="single" w:color="auto" w:sz="4" w:space="0"/>
              <w:right w:val="single" w:color="auto" w:sz="4" w:space="0"/>
            </w:tcBorders>
            <w:vAlign w:val="center"/>
          </w:tcPr>
          <w:p w14:paraId="6C5C7386">
            <w:pPr>
              <w:widowControl/>
              <w:jc w:val="left"/>
              <w:rPr>
                <w:rFonts w:ascii="仿宋_GB2312" w:hAnsi="仿宋" w:eastAsia="仿宋_GB2312" w:cs="宋体"/>
                <w:kern w:val="0"/>
                <w:sz w:val="28"/>
                <w:szCs w:val="28"/>
              </w:rPr>
            </w:pPr>
          </w:p>
        </w:tc>
      </w:tr>
      <w:tr w14:paraId="1234CD9E">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97C3AAD">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1</w:t>
            </w:r>
          </w:p>
        </w:tc>
        <w:tc>
          <w:tcPr>
            <w:tcW w:w="3959" w:type="dxa"/>
            <w:tcBorders>
              <w:top w:val="nil"/>
              <w:left w:val="nil"/>
              <w:bottom w:val="single" w:color="auto" w:sz="4" w:space="0"/>
              <w:right w:val="single" w:color="auto" w:sz="4" w:space="0"/>
            </w:tcBorders>
            <w:shd w:val="clear" w:color="000000" w:fill="FFFFFF"/>
            <w:vAlign w:val="center"/>
          </w:tcPr>
          <w:p w14:paraId="2F460CC3">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江西科技学院</w:t>
            </w:r>
          </w:p>
        </w:tc>
        <w:tc>
          <w:tcPr>
            <w:tcW w:w="4953" w:type="dxa"/>
            <w:tcBorders>
              <w:top w:val="nil"/>
              <w:left w:val="nil"/>
              <w:bottom w:val="single" w:color="auto" w:sz="4" w:space="0"/>
              <w:right w:val="single" w:color="auto" w:sz="4" w:space="0"/>
            </w:tcBorders>
            <w:vAlign w:val="center"/>
          </w:tcPr>
          <w:p w14:paraId="6572BFB9">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南昌市紫阳大道115号</w:t>
            </w:r>
          </w:p>
        </w:tc>
      </w:tr>
      <w:tr w14:paraId="116EE007">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4E3A94C7">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2</w:t>
            </w:r>
          </w:p>
        </w:tc>
        <w:tc>
          <w:tcPr>
            <w:tcW w:w="3959" w:type="dxa"/>
            <w:tcBorders>
              <w:top w:val="nil"/>
              <w:left w:val="nil"/>
              <w:bottom w:val="single" w:color="auto" w:sz="4" w:space="0"/>
              <w:right w:val="single" w:color="auto" w:sz="4" w:space="0"/>
            </w:tcBorders>
            <w:shd w:val="clear" w:color="000000" w:fill="FFFFFF"/>
            <w:vAlign w:val="center"/>
          </w:tcPr>
          <w:p w14:paraId="1CDB8052">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南昌工学院</w:t>
            </w:r>
          </w:p>
        </w:tc>
        <w:tc>
          <w:tcPr>
            <w:tcW w:w="4953" w:type="dxa"/>
            <w:tcBorders>
              <w:top w:val="nil"/>
              <w:left w:val="nil"/>
              <w:bottom w:val="single" w:color="auto" w:sz="4" w:space="0"/>
              <w:right w:val="single" w:color="auto" w:sz="4" w:space="0"/>
            </w:tcBorders>
            <w:vAlign w:val="center"/>
          </w:tcPr>
          <w:p w14:paraId="25FCBDFC">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南昌市红谷滩区狮子山大道998号</w:t>
            </w:r>
          </w:p>
        </w:tc>
      </w:tr>
      <w:tr w14:paraId="10758715">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6E05B6A2">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3</w:t>
            </w:r>
          </w:p>
        </w:tc>
        <w:tc>
          <w:tcPr>
            <w:tcW w:w="3959" w:type="dxa"/>
            <w:tcBorders>
              <w:top w:val="nil"/>
              <w:left w:val="nil"/>
              <w:bottom w:val="single" w:color="auto" w:sz="4" w:space="0"/>
              <w:right w:val="single" w:color="auto" w:sz="4" w:space="0"/>
            </w:tcBorders>
            <w:shd w:val="clear" w:color="000000" w:fill="FFFFFF"/>
            <w:vAlign w:val="center"/>
          </w:tcPr>
          <w:p w14:paraId="377C847D">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豫章师范学院</w:t>
            </w:r>
          </w:p>
        </w:tc>
        <w:tc>
          <w:tcPr>
            <w:tcW w:w="4953" w:type="dxa"/>
            <w:tcBorders>
              <w:top w:val="nil"/>
              <w:left w:val="nil"/>
              <w:bottom w:val="single" w:color="auto" w:sz="4" w:space="0"/>
              <w:right w:val="single" w:color="auto" w:sz="4" w:space="0"/>
            </w:tcBorders>
            <w:vAlign w:val="center"/>
          </w:tcPr>
          <w:p w14:paraId="485F2CA3">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南昌市梅岭大道1999号</w:t>
            </w:r>
          </w:p>
        </w:tc>
      </w:tr>
      <w:tr w14:paraId="28E1ECD0">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524D1CEE">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4</w:t>
            </w:r>
          </w:p>
        </w:tc>
        <w:tc>
          <w:tcPr>
            <w:tcW w:w="3959" w:type="dxa"/>
            <w:tcBorders>
              <w:top w:val="nil"/>
              <w:left w:val="nil"/>
              <w:bottom w:val="single" w:color="auto" w:sz="4" w:space="0"/>
              <w:right w:val="single" w:color="auto" w:sz="4" w:space="0"/>
            </w:tcBorders>
            <w:shd w:val="clear" w:color="000000" w:fill="FFFFFF"/>
            <w:vAlign w:val="center"/>
          </w:tcPr>
          <w:p w14:paraId="7A63CB9C">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南昌大学</w:t>
            </w:r>
          </w:p>
        </w:tc>
        <w:tc>
          <w:tcPr>
            <w:tcW w:w="4953" w:type="dxa"/>
            <w:tcBorders>
              <w:top w:val="nil"/>
              <w:left w:val="nil"/>
              <w:bottom w:val="single" w:color="auto" w:sz="4" w:space="0"/>
              <w:right w:val="single" w:color="auto" w:sz="4" w:space="0"/>
            </w:tcBorders>
            <w:vAlign w:val="center"/>
          </w:tcPr>
          <w:p w14:paraId="50CC303C">
            <w:pPr>
              <w:pStyle w:val="3"/>
              <w:adjustRightInd w:val="0"/>
              <w:snapToGrid w:val="0"/>
              <w:ind w:left="14" w:leftChars="0" w:hanging="14" w:hangingChars="5"/>
              <w:jc w:val="center"/>
              <w:rPr>
                <w:rFonts w:ascii="仿宋" w:hAnsi="仿宋" w:eastAsia="仿宋"/>
                <w:color w:val="000000"/>
                <w:sz w:val="28"/>
                <w:szCs w:val="28"/>
              </w:rPr>
            </w:pPr>
            <w:r>
              <w:rPr>
                <w:rFonts w:hint="eastAsia" w:ascii="仿宋" w:hAnsi="仿宋" w:eastAsia="仿宋" w:cs="宋体"/>
                <w:sz w:val="28"/>
                <w:szCs w:val="28"/>
              </w:rPr>
              <w:t>红谷滩区学府大道1299号第一教学大楼、第二教学大楼</w:t>
            </w:r>
          </w:p>
        </w:tc>
      </w:tr>
      <w:tr w14:paraId="6B088D3A">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AAC8812">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5</w:t>
            </w:r>
          </w:p>
        </w:tc>
        <w:tc>
          <w:tcPr>
            <w:tcW w:w="3959" w:type="dxa"/>
            <w:tcBorders>
              <w:top w:val="nil"/>
              <w:left w:val="nil"/>
              <w:bottom w:val="single" w:color="auto" w:sz="4" w:space="0"/>
              <w:right w:val="single" w:color="auto" w:sz="4" w:space="0"/>
            </w:tcBorders>
            <w:shd w:val="clear" w:color="000000" w:fill="FFFFFF"/>
            <w:vAlign w:val="center"/>
          </w:tcPr>
          <w:p w14:paraId="677840C9">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江西现代职业学院</w:t>
            </w:r>
          </w:p>
        </w:tc>
        <w:tc>
          <w:tcPr>
            <w:tcW w:w="4953" w:type="dxa"/>
            <w:tcBorders>
              <w:top w:val="nil"/>
              <w:left w:val="nil"/>
              <w:bottom w:val="single" w:color="auto" w:sz="4" w:space="0"/>
              <w:right w:val="single" w:color="auto" w:sz="4" w:space="0"/>
            </w:tcBorders>
            <w:vAlign w:val="center"/>
          </w:tcPr>
          <w:p w14:paraId="4AF2677B">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江西省南昌市紫阳大道338号</w:t>
            </w:r>
          </w:p>
        </w:tc>
      </w:tr>
      <w:tr w14:paraId="2053EC0B">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F3C42E3">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6</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6715E7D1">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江西中医药大学</w:t>
            </w:r>
          </w:p>
        </w:tc>
        <w:tc>
          <w:tcPr>
            <w:tcW w:w="4953" w:type="dxa"/>
            <w:tcBorders>
              <w:top w:val="single" w:color="auto" w:sz="4" w:space="0"/>
              <w:left w:val="single" w:color="auto" w:sz="4" w:space="0"/>
              <w:bottom w:val="single" w:color="auto" w:sz="4" w:space="0"/>
              <w:right w:val="single" w:color="auto" w:sz="4" w:space="0"/>
            </w:tcBorders>
            <w:vAlign w:val="center"/>
          </w:tcPr>
          <w:p w14:paraId="1D2B942E">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南昌市新建区梅岭大道1688号</w:t>
            </w:r>
          </w:p>
        </w:tc>
      </w:tr>
      <w:tr w14:paraId="69D67A16">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FD6D982">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7</w:t>
            </w:r>
          </w:p>
        </w:tc>
        <w:tc>
          <w:tcPr>
            <w:tcW w:w="3959" w:type="dxa"/>
            <w:tcBorders>
              <w:top w:val="single" w:color="auto" w:sz="4" w:space="0"/>
              <w:left w:val="single" w:color="auto" w:sz="4" w:space="0"/>
              <w:bottom w:val="single" w:color="auto" w:sz="4" w:space="0"/>
              <w:right w:val="single" w:color="auto" w:sz="4" w:space="0"/>
            </w:tcBorders>
            <w:vAlign w:val="center"/>
          </w:tcPr>
          <w:p w14:paraId="66B1A4A3">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洪范学校</w:t>
            </w:r>
          </w:p>
        </w:tc>
        <w:tc>
          <w:tcPr>
            <w:tcW w:w="4953" w:type="dxa"/>
            <w:tcBorders>
              <w:top w:val="single" w:color="auto" w:sz="4" w:space="0"/>
              <w:left w:val="single" w:color="auto" w:sz="4" w:space="0"/>
              <w:bottom w:val="single" w:color="auto" w:sz="4" w:space="0"/>
              <w:right w:val="single" w:color="auto" w:sz="4" w:space="0"/>
            </w:tcBorders>
            <w:vAlign w:val="center"/>
          </w:tcPr>
          <w:p w14:paraId="14F14361">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南昌县康莲路111号</w:t>
            </w:r>
          </w:p>
        </w:tc>
      </w:tr>
      <w:tr w14:paraId="3EF11FE9">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31FA5BD">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8</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77826016">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江西生物科技职业学院</w:t>
            </w:r>
          </w:p>
        </w:tc>
        <w:tc>
          <w:tcPr>
            <w:tcW w:w="4953" w:type="dxa"/>
            <w:tcBorders>
              <w:top w:val="single" w:color="auto" w:sz="4" w:space="0"/>
              <w:left w:val="single" w:color="auto" w:sz="4" w:space="0"/>
              <w:bottom w:val="single" w:color="auto" w:sz="4" w:space="0"/>
              <w:right w:val="single" w:color="auto" w:sz="4" w:space="0"/>
            </w:tcBorders>
            <w:vAlign w:val="center"/>
          </w:tcPr>
          <w:p w14:paraId="66EA7CDE">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南昌县莲塘北大道1636号</w:t>
            </w:r>
          </w:p>
        </w:tc>
      </w:tr>
      <w:tr w14:paraId="1F32D52A">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FDE415B">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9</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5F3E0813">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江西软件职业技术大学</w:t>
            </w:r>
          </w:p>
        </w:tc>
        <w:tc>
          <w:tcPr>
            <w:tcW w:w="4953" w:type="dxa"/>
            <w:tcBorders>
              <w:top w:val="single" w:color="auto" w:sz="4" w:space="0"/>
              <w:left w:val="single" w:color="auto" w:sz="4" w:space="0"/>
              <w:bottom w:val="single" w:color="auto" w:sz="4" w:space="0"/>
              <w:right w:val="single" w:color="auto" w:sz="4" w:space="0"/>
            </w:tcBorders>
            <w:vAlign w:val="center"/>
          </w:tcPr>
          <w:p w14:paraId="1866575A">
            <w:pPr>
              <w:pStyle w:val="3"/>
              <w:adjustRightInd w:val="0"/>
              <w:snapToGrid w:val="0"/>
              <w:ind w:left="14" w:leftChars="0" w:hanging="14" w:hangingChars="5"/>
              <w:jc w:val="center"/>
              <w:rPr>
                <w:rFonts w:ascii="仿宋" w:hAnsi="仿宋" w:eastAsia="仿宋"/>
                <w:color w:val="000000"/>
                <w:sz w:val="28"/>
                <w:szCs w:val="28"/>
              </w:rPr>
            </w:pPr>
            <w:r>
              <w:rPr>
                <w:rFonts w:hint="eastAsia" w:ascii="仿宋" w:hAnsi="仿宋" w:eastAsia="仿宋" w:cs="宋体"/>
                <w:sz w:val="28"/>
                <w:szCs w:val="28"/>
              </w:rPr>
              <w:t>南昌市湾里区罗亭镇江西软件职业技术大学</w:t>
            </w:r>
          </w:p>
        </w:tc>
      </w:tr>
      <w:tr w14:paraId="4BB0F52E">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E804290">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10</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4C5C05EB">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南昌县芳草学校</w:t>
            </w:r>
          </w:p>
        </w:tc>
        <w:tc>
          <w:tcPr>
            <w:tcW w:w="4953" w:type="dxa"/>
            <w:tcBorders>
              <w:top w:val="single" w:color="auto" w:sz="4" w:space="0"/>
              <w:left w:val="single" w:color="auto" w:sz="4" w:space="0"/>
              <w:bottom w:val="single" w:color="auto" w:sz="4" w:space="0"/>
              <w:right w:val="single" w:color="auto" w:sz="4" w:space="0"/>
            </w:tcBorders>
            <w:vAlign w:val="center"/>
          </w:tcPr>
          <w:p w14:paraId="15A1B017">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highlight w:val="none"/>
              </w:rPr>
              <w:t>南昌县昌南新城诚义路398号</w:t>
            </w:r>
          </w:p>
        </w:tc>
      </w:tr>
      <w:tr w14:paraId="1DABEEC5">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B684556">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11</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5BCF1561">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江西应用科技学院</w:t>
            </w:r>
          </w:p>
        </w:tc>
        <w:tc>
          <w:tcPr>
            <w:tcW w:w="4953" w:type="dxa"/>
            <w:tcBorders>
              <w:top w:val="single" w:color="auto" w:sz="4" w:space="0"/>
              <w:left w:val="single" w:color="auto" w:sz="4" w:space="0"/>
              <w:bottom w:val="single" w:color="auto" w:sz="4" w:space="0"/>
              <w:right w:val="single" w:color="auto" w:sz="4" w:space="0"/>
            </w:tcBorders>
            <w:vAlign w:val="center"/>
          </w:tcPr>
          <w:p w14:paraId="5EAC4464">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南昌市新建区宏福大道2888号</w:t>
            </w:r>
          </w:p>
        </w:tc>
      </w:tr>
      <w:tr w14:paraId="12B6ADCC">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93D83CA">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12</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290D72AA">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江西制造职业技术学院</w:t>
            </w:r>
          </w:p>
        </w:tc>
        <w:tc>
          <w:tcPr>
            <w:tcW w:w="4953" w:type="dxa"/>
            <w:tcBorders>
              <w:top w:val="single" w:color="auto" w:sz="4" w:space="0"/>
              <w:left w:val="single" w:color="auto" w:sz="4" w:space="0"/>
              <w:bottom w:val="single" w:color="auto" w:sz="4" w:space="0"/>
              <w:right w:val="single" w:color="auto" w:sz="4" w:space="0"/>
            </w:tcBorders>
            <w:vAlign w:val="center"/>
          </w:tcPr>
          <w:p w14:paraId="18A6572F">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南昌市紫阳大道318号</w:t>
            </w:r>
          </w:p>
        </w:tc>
      </w:tr>
      <w:tr w14:paraId="6AB80088">
        <w:tblPrEx>
          <w:tblCellMar>
            <w:top w:w="0" w:type="dxa"/>
            <w:left w:w="108" w:type="dxa"/>
            <w:bottom w:w="0" w:type="dxa"/>
            <w:right w:w="108" w:type="dxa"/>
          </w:tblCellMar>
        </w:tblPrEx>
        <w:trPr>
          <w:trHeight w:val="567"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3F06747">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13</w:t>
            </w:r>
          </w:p>
        </w:tc>
        <w:tc>
          <w:tcPr>
            <w:tcW w:w="3959" w:type="dxa"/>
            <w:tcBorders>
              <w:top w:val="single" w:color="auto" w:sz="4" w:space="0"/>
              <w:left w:val="single" w:color="auto" w:sz="4" w:space="0"/>
              <w:bottom w:val="single" w:color="auto" w:sz="4" w:space="0"/>
              <w:right w:val="single" w:color="auto" w:sz="4" w:space="0"/>
            </w:tcBorders>
            <w:shd w:val="clear" w:color="000000" w:fill="FFFFFF"/>
            <w:vAlign w:val="center"/>
          </w:tcPr>
          <w:p w14:paraId="01C38578">
            <w:pPr>
              <w:widowControl/>
              <w:jc w:val="center"/>
              <w:textAlignment w:val="center"/>
              <w:rPr>
                <w:rFonts w:ascii="仿宋" w:hAnsi="仿宋" w:eastAsia="仿宋"/>
                <w:color w:val="000000"/>
                <w:sz w:val="28"/>
                <w:szCs w:val="28"/>
              </w:rPr>
            </w:pPr>
            <w:r>
              <w:rPr>
                <w:rFonts w:hint="eastAsia" w:ascii="仿宋" w:hAnsi="仿宋" w:eastAsia="仿宋" w:cs="仿宋"/>
                <w:color w:val="000000"/>
                <w:kern w:val="0"/>
                <w:sz w:val="28"/>
                <w:szCs w:val="28"/>
              </w:rPr>
              <w:t>江西青年职业学院</w:t>
            </w:r>
          </w:p>
        </w:tc>
        <w:tc>
          <w:tcPr>
            <w:tcW w:w="4953" w:type="dxa"/>
            <w:tcBorders>
              <w:top w:val="single" w:color="auto" w:sz="4" w:space="0"/>
              <w:left w:val="single" w:color="auto" w:sz="4" w:space="0"/>
              <w:bottom w:val="single" w:color="auto" w:sz="4" w:space="0"/>
              <w:right w:val="single" w:color="auto" w:sz="4" w:space="0"/>
            </w:tcBorders>
            <w:vAlign w:val="center"/>
          </w:tcPr>
          <w:p w14:paraId="4166B2C6">
            <w:pPr>
              <w:pStyle w:val="3"/>
              <w:adjustRightInd w:val="0"/>
              <w:snapToGrid w:val="0"/>
              <w:ind w:left="14" w:leftChars="0" w:hanging="14" w:hangingChars="5"/>
              <w:jc w:val="center"/>
              <w:rPr>
                <w:rFonts w:ascii="仿宋" w:hAnsi="仿宋" w:eastAsia="仿宋"/>
                <w:color w:val="000000"/>
                <w:sz w:val="28"/>
                <w:szCs w:val="28"/>
              </w:rPr>
            </w:pPr>
            <w:r>
              <w:rPr>
                <w:rFonts w:hint="eastAsia" w:ascii="仿宋" w:hAnsi="仿宋" w:eastAsia="仿宋" w:cs="宋体"/>
                <w:sz w:val="28"/>
                <w:szCs w:val="28"/>
              </w:rPr>
              <w:t xml:space="preserve">江西省南昌市昌北国家经济技术开发区方志敏大道1458号 </w:t>
            </w:r>
          </w:p>
        </w:tc>
      </w:tr>
    </w:tbl>
    <w:p w14:paraId="436ECFF9">
      <w:pPr>
        <w:jc w:val="center"/>
        <w:rPr>
          <w:rFonts w:ascii="宋体" w:hAnsi="宋体"/>
          <w:b/>
          <w:bCs/>
          <w:sz w:val="44"/>
          <w:szCs w:val="44"/>
        </w:rPr>
      </w:pPr>
    </w:p>
    <w:p w14:paraId="63775360">
      <w:pPr>
        <w:rPr>
          <w:rFonts w:ascii="仿宋" w:hAnsi="仿宋" w:eastAsia="仿宋"/>
          <w:sz w:val="32"/>
          <w:szCs w:val="32"/>
        </w:rPr>
      </w:pPr>
    </w:p>
    <w:p w14:paraId="68E1E450">
      <w:pPr>
        <w:rPr>
          <w:rFonts w:hint="eastAsia" w:ascii="仿宋" w:hAnsi="仿宋" w:eastAsia="仿宋"/>
          <w:sz w:val="32"/>
          <w:szCs w:val="32"/>
        </w:rPr>
      </w:pPr>
      <w:r>
        <w:rPr>
          <w:rFonts w:hint="eastAsia" w:ascii="仿宋" w:hAnsi="仿宋" w:eastAsia="仿宋"/>
          <w:sz w:val="32"/>
          <w:szCs w:val="32"/>
        </w:rPr>
        <w:t xml:space="preserve">祝各位考生取得理想成绩！  </w:t>
      </w:r>
    </w:p>
    <w:p w14:paraId="24F7F45B">
      <w:pPr>
        <w:rPr>
          <w:rFonts w:ascii="仿宋" w:hAnsi="仿宋" w:eastAsia="仿宋"/>
          <w:sz w:val="32"/>
          <w:szCs w:val="32"/>
        </w:rPr>
      </w:pPr>
    </w:p>
    <w:p w14:paraId="39177971">
      <w:pPr>
        <w:rPr>
          <w:rFonts w:ascii="仿宋" w:hAnsi="仿宋" w:eastAsia="仿宋"/>
          <w:sz w:val="32"/>
          <w:szCs w:val="32"/>
        </w:rPr>
      </w:pPr>
      <w:r>
        <w:rPr>
          <w:rFonts w:hint="eastAsia" w:ascii="仿宋" w:hAnsi="仿宋" w:eastAsia="仿宋"/>
          <w:sz w:val="32"/>
          <w:szCs w:val="32"/>
        </w:rPr>
        <w:t xml:space="preserve">                               南昌</w:t>
      </w:r>
      <w:r>
        <w:rPr>
          <w:rFonts w:ascii="仿宋" w:hAnsi="仿宋" w:eastAsia="仿宋"/>
          <w:sz w:val="32"/>
          <w:szCs w:val="32"/>
        </w:rPr>
        <w:t>市教育考试</w:t>
      </w:r>
      <w:r>
        <w:rPr>
          <w:rFonts w:hint="eastAsia" w:ascii="仿宋" w:hAnsi="仿宋" w:eastAsia="仿宋"/>
          <w:sz w:val="32"/>
          <w:szCs w:val="32"/>
        </w:rPr>
        <w:t>院</w:t>
      </w:r>
    </w:p>
    <w:p w14:paraId="79A7723F">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w:t>
      </w:r>
      <w:r>
        <w:rPr>
          <w:rFonts w:hint="eastAsia" w:ascii="仿宋" w:hAnsi="仿宋" w:eastAsia="仿宋"/>
          <w:sz w:val="32"/>
          <w:szCs w:val="32"/>
          <w:lang w:val="en-US" w:eastAsia="zh-CN"/>
        </w:rPr>
        <w:t>9</w:t>
      </w:r>
      <w:r>
        <w:rPr>
          <w:rFonts w:ascii="仿宋" w:hAnsi="仿宋" w:eastAsia="仿宋"/>
          <w:sz w:val="32"/>
          <w:szCs w:val="32"/>
        </w:rPr>
        <w:t>月</w:t>
      </w:r>
      <w:r>
        <w:rPr>
          <w:rFonts w:hint="eastAsia" w:ascii="仿宋" w:hAnsi="仿宋" w:eastAsia="仿宋"/>
          <w:sz w:val="32"/>
          <w:szCs w:val="32"/>
          <w:lang w:val="en-US" w:eastAsia="zh-CN"/>
        </w:rPr>
        <w:t>7</w:t>
      </w:r>
      <w:bookmarkStart w:id="0" w:name="_GoBack"/>
      <w:bookmarkEnd w:id="0"/>
      <w:r>
        <w:rPr>
          <w:rFonts w:ascii="仿宋" w:hAnsi="仿宋" w:eastAsia="仿宋"/>
          <w:sz w:val="32"/>
          <w:szCs w:val="32"/>
        </w:rPr>
        <w:t>日</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5"/>
    <w:rsid w:val="00023FD0"/>
    <w:rsid w:val="000F287B"/>
    <w:rsid w:val="000F434A"/>
    <w:rsid w:val="00162E48"/>
    <w:rsid w:val="00206491"/>
    <w:rsid w:val="004F10BD"/>
    <w:rsid w:val="00557DF5"/>
    <w:rsid w:val="005E6831"/>
    <w:rsid w:val="00656DC8"/>
    <w:rsid w:val="006A5455"/>
    <w:rsid w:val="00752C7C"/>
    <w:rsid w:val="0082251C"/>
    <w:rsid w:val="008B7BCE"/>
    <w:rsid w:val="008E084B"/>
    <w:rsid w:val="0092712B"/>
    <w:rsid w:val="00A14DFC"/>
    <w:rsid w:val="00A6644F"/>
    <w:rsid w:val="00B3228E"/>
    <w:rsid w:val="00B450D8"/>
    <w:rsid w:val="00B70372"/>
    <w:rsid w:val="00B75ED5"/>
    <w:rsid w:val="00C37139"/>
    <w:rsid w:val="00C552A8"/>
    <w:rsid w:val="00C61939"/>
    <w:rsid w:val="00CB0CBC"/>
    <w:rsid w:val="00CE6CF9"/>
    <w:rsid w:val="00D00ABC"/>
    <w:rsid w:val="00EE573E"/>
    <w:rsid w:val="02572ECD"/>
    <w:rsid w:val="0B895D78"/>
    <w:rsid w:val="0BEF0799"/>
    <w:rsid w:val="0CBF62AC"/>
    <w:rsid w:val="21A15737"/>
    <w:rsid w:val="32342D6D"/>
    <w:rsid w:val="590C0D44"/>
    <w:rsid w:val="7695169A"/>
    <w:rsid w:val="7BD6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99"/>
    <w:pPr>
      <w:spacing w:line="400" w:lineRule="exact"/>
      <w:ind w:left="475" w:hanging="475" w:hangingChars="198"/>
    </w:pPr>
    <w:rPr>
      <w:rFonts w:ascii="宋体" w:hAnsi="宋体" w:eastAsia="宋体" w:cs="Times New Roman"/>
      <w:sz w:val="24"/>
      <w:szCs w:val="24"/>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正文文本缩进 Char"/>
    <w:basedOn w:val="8"/>
    <w:link w:val="3"/>
    <w:qFormat/>
    <w:uiPriority w:val="99"/>
    <w:rPr>
      <w:rFonts w:ascii="宋体" w:hAnsi="宋体" w:eastAsia="宋体" w:cs="Times New Roman"/>
      <w:sz w:val="24"/>
      <w:szCs w:val="24"/>
    </w:rPr>
  </w:style>
  <w:style w:type="character" w:customStyle="1" w:styleId="14">
    <w:name w:val="一级目录新 Char"/>
    <w:basedOn w:val="8"/>
    <w:link w:val="15"/>
    <w:qFormat/>
    <w:uiPriority w:val="0"/>
    <w:rPr>
      <w:rFonts w:ascii="黑体" w:eastAsia="黑体"/>
      <w:sz w:val="32"/>
    </w:rPr>
  </w:style>
  <w:style w:type="paragraph" w:customStyle="1" w:styleId="15">
    <w:name w:val="一级目录新"/>
    <w:basedOn w:val="1"/>
    <w:link w:val="14"/>
    <w:qFormat/>
    <w:uiPriority w:val="0"/>
    <w:pPr>
      <w:outlineLvl w:val="0"/>
    </w:pPr>
    <w:rPr>
      <w:rFonts w:ascii="黑体"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1633</Words>
  <Characters>1741</Characters>
  <Lines>14</Lines>
  <Paragraphs>3</Paragraphs>
  <TotalTime>7</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2025-03-03T01:51:00Z</dcterms:created>
  <dc:creator>Microsoft</dc:creator>
  <cp:lastModifiedBy>昱Yu</cp:lastModifiedBy>
  <cp:lastPrinted>2024-09-11T03:04:00Z</cp:lastPrinted>
  <dcterms:modified xsi:type="dcterms:W3CDTF">2025-09-08T01:09:01Z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eyJoZGlkIjoiYmVjMjMxYTZmZjI1MzQzNTgxZDE1MmZlYzY5YmNiNTMiLCJ1c2VySWQiOiIzNjU0NDQ1NzIifQ==</vt:lpwstr>
  </property>
  <property fmtid="{D5CDD505-2E9C-101B-9397-08002B2CF9AE}" pid="3" name="KSOProductBuildVer">
    <vt:lpwstr>2052-12.1.0.20784</vt:lpwstr>
  </property>
  <property fmtid="{D5CDD505-2E9C-101B-9397-08002B2CF9AE}" pid="4" name="ICV">
    <vt:lpwstr>3F92DDCB20AB4A6598FCC7A0908F13D3_13</vt:lpwstr>
  </property>
</Properties>
</file>